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B0E3" w14:textId="1D032553" w:rsidR="00AF6286" w:rsidRDefault="00AF6286" w:rsidP="00AF6286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</w:rPr>
      </w:pPr>
      <w:r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15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</w:rPr>
        <w:t xml:space="preserve">9 </w:t>
      </w:r>
    </w:p>
    <w:p w14:paraId="537D435E" w14:textId="77777777" w:rsidR="00AB2A8A" w:rsidRDefault="00AF6286" w:rsidP="00AF6286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>Հաստատված է</w:t>
      </w:r>
    </w:p>
    <w:p w14:paraId="7310B31A" w14:textId="46F22B8B" w:rsidR="00AF6286" w:rsidRDefault="00AF6286" w:rsidP="00AF6286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62B3E6F4" w14:textId="77777777" w:rsidR="00AF6286" w:rsidRDefault="00AF6286" w:rsidP="00AF628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2AAFF7E2" w14:textId="77777777" w:rsidR="00AF6286" w:rsidRPr="000E441D" w:rsidRDefault="00AF6286" w:rsidP="00AF6286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2021թ. փետրվարի 15-ի N Կ 02-Լ հրամանով</w:t>
      </w:r>
    </w:p>
    <w:p w14:paraId="495C0667" w14:textId="77777777" w:rsidR="00362941" w:rsidRPr="001320E6" w:rsidRDefault="00362941" w:rsidP="001E1701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6A6E6F76" w14:textId="77777777" w:rsidR="00362941" w:rsidRPr="001320E6" w:rsidRDefault="00362941" w:rsidP="001E1701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1320E6">
        <w:rPr>
          <w:rFonts w:ascii="GHEA Grapalat" w:eastAsia="Sylfaen" w:hAnsi="GHEA Grapalat" w:cs="Sylfaen"/>
          <w:b/>
          <w:lang w:val="hy-AM"/>
        </w:rPr>
        <w:t>ՔԱՂԱՔԱՑԻԱԿԱՆ</w:t>
      </w:r>
      <w:r w:rsidRPr="001320E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1320E6">
        <w:rPr>
          <w:rFonts w:ascii="GHEA Grapalat" w:eastAsia="Sylfaen" w:hAnsi="GHEA Grapalat" w:cs="Sylfaen"/>
          <w:b/>
          <w:lang w:val="hy-AM"/>
        </w:rPr>
        <w:t>ԾԱՌԱՅՈՒԹՅԱՆ</w:t>
      </w:r>
      <w:r w:rsidRPr="001320E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1320E6">
        <w:rPr>
          <w:rFonts w:ascii="GHEA Grapalat" w:eastAsia="Sylfaen" w:hAnsi="GHEA Grapalat" w:cs="Sylfaen"/>
          <w:b/>
          <w:lang w:val="hy-AM"/>
        </w:rPr>
        <w:t>ՊԱՇՏՈՆԻ</w:t>
      </w:r>
      <w:r w:rsidRPr="001320E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1320E6">
        <w:rPr>
          <w:rFonts w:ascii="GHEA Grapalat" w:eastAsia="Sylfaen" w:hAnsi="GHEA Grapalat" w:cs="Sylfaen"/>
          <w:b/>
          <w:lang w:val="hy-AM"/>
        </w:rPr>
        <w:t>ԱՆՁՆԱԳԻՐ</w:t>
      </w:r>
    </w:p>
    <w:p w14:paraId="29B6FE1A" w14:textId="77777777" w:rsidR="00362941" w:rsidRPr="001320E6" w:rsidRDefault="00362941" w:rsidP="001E1701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6C3EE510" w14:textId="77777777" w:rsidR="00850C9D" w:rsidRDefault="001E1701" w:rsidP="001E1701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1320E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D91848">
        <w:rPr>
          <w:rFonts w:ascii="GHEA Grapalat" w:eastAsia="Sylfaen" w:hAnsi="GHEA Grapalat" w:cs="Sylfaen"/>
          <w:b/>
          <w:color w:val="000000" w:themeColor="text1"/>
          <w:lang w:val="hy-AM"/>
        </w:rPr>
        <w:t>ԳԵՂԱՐՔՈՒՆԻՔԻ</w:t>
      </w:r>
      <w:r w:rsidRPr="001320E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 </w:t>
      </w:r>
    </w:p>
    <w:p w14:paraId="43E68ACD" w14:textId="77777777" w:rsidR="00362941" w:rsidRPr="001320E6" w:rsidRDefault="00D90B39" w:rsidP="001E1701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>
        <w:rPr>
          <w:rFonts w:ascii="GHEA Grapalat" w:eastAsia="Sylfaen" w:hAnsi="GHEA Grapalat" w:cs="Sylfaen"/>
          <w:b/>
          <w:color w:val="000000" w:themeColor="text1"/>
          <w:lang w:val="hy-AM"/>
        </w:rPr>
        <w:t>ԳԼԽԱՎՈՐ</w:t>
      </w:r>
      <w:r w:rsidR="001E1701" w:rsidRPr="001320E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ՄԱՍՆԱԳԵՏ</w:t>
      </w:r>
    </w:p>
    <w:p w14:paraId="7E67BB34" w14:textId="77777777" w:rsidR="00362941" w:rsidRPr="001320E6" w:rsidRDefault="00362941" w:rsidP="001E1701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9"/>
      </w:tblGrid>
      <w:tr w:rsidR="00362941" w:rsidRPr="001320E6" w14:paraId="5E5E3DC7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5A6D5" w14:textId="77777777" w:rsidR="00362941" w:rsidRPr="001320E6" w:rsidRDefault="00362941" w:rsidP="001E1701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1320E6">
              <w:rPr>
                <w:rFonts w:ascii="GHEA Grapalat" w:eastAsia="GHEA Grapalat" w:hAnsi="GHEA Grapalat" w:cs="GHEA Grapalat"/>
                <w:b/>
              </w:rPr>
              <w:t>1</w:t>
            </w:r>
            <w:r w:rsidRPr="001320E6">
              <w:rPr>
                <w:rFonts w:ascii="Cambria Math" w:eastAsia="MS Gothic" w:hAnsi="Cambria Math" w:cs="Cambria Math"/>
                <w:b/>
              </w:rPr>
              <w:t>․</w:t>
            </w:r>
            <w:r w:rsidR="001E1701" w:rsidRPr="001320E6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Ընդհանուր</w:t>
            </w:r>
            <w:r w:rsidRPr="001320E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362941" w:rsidRPr="00AF6286" w14:paraId="295F15DC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4D3A2" w14:textId="77777777" w:rsidR="00362941" w:rsidRPr="001320E6" w:rsidRDefault="00362941" w:rsidP="001E1701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1320E6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1320E6">
              <w:rPr>
                <w:rFonts w:ascii="GHEA Grapalat" w:eastAsia="Sylfaen" w:hAnsi="GHEA Grapalat" w:cs="Sylfaen"/>
                <w:b/>
              </w:rPr>
              <w:t>Պաշտոնի</w:t>
            </w:r>
            <w:r w:rsidRPr="001320E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անվանումը</w:t>
            </w:r>
            <w:r w:rsidRPr="001320E6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1320E6">
              <w:rPr>
                <w:rFonts w:ascii="GHEA Grapalat" w:eastAsia="Sylfaen" w:hAnsi="GHEA Grapalat" w:cs="Sylfaen"/>
                <w:b/>
              </w:rPr>
              <w:t>ծածկագիրը</w:t>
            </w:r>
          </w:p>
          <w:p w14:paraId="7CE7CD9B" w14:textId="77777777" w:rsidR="00362941" w:rsidRPr="001320E6" w:rsidRDefault="001E1701" w:rsidP="001E1701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320E6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="00F33722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F33722">
              <w:rPr>
                <w:rFonts w:ascii="GHEA Grapalat" w:eastAsia="Times New Roman" w:hAnsi="GHEA Grapalat" w:cs="Arial"/>
              </w:rPr>
              <w:t>(</w:t>
            </w:r>
            <w:r w:rsidR="00F33722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F33722">
              <w:rPr>
                <w:rFonts w:ascii="GHEA Grapalat" w:eastAsia="Times New Roman" w:hAnsi="GHEA Grapalat" w:cs="Arial"/>
              </w:rPr>
              <w:t>)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D9184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Գեղա</w:t>
            </w:r>
            <w:r w:rsidR="00C660B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ր</w:t>
            </w:r>
            <w:r w:rsidR="00D9184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քունիքի</w:t>
            </w:r>
            <w:r w:rsidR="003048FC" w:rsidRPr="001320E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</w:t>
            </w:r>
            <w:r w:rsidRPr="001320E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1320E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1320E6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3048FC" w:rsidRPr="001320E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D90B39">
              <w:rPr>
                <w:rFonts w:ascii="GHEA Grapalat" w:eastAsia="Times New Roman" w:hAnsi="GHEA Grapalat" w:cs="Arial Armenian"/>
                <w:lang w:val="hy-AM"/>
              </w:rPr>
              <w:t>գլխավոր</w:t>
            </w:r>
            <w:r w:rsidR="00362941" w:rsidRPr="001320E6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1320E6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362941" w:rsidRPr="001320E6">
              <w:rPr>
                <w:rFonts w:ascii="GHEA Grapalat" w:eastAsia="Sylfaen" w:hAnsi="GHEA Grapalat" w:cs="Sylfaen"/>
              </w:rPr>
              <w:t>ծածկագիրը</w:t>
            </w:r>
            <w:r w:rsidR="00362941" w:rsidRPr="001320E6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DD2E04" w:rsidRPr="001320E6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C660B6">
              <w:rPr>
                <w:rFonts w:ascii="GHEA Grapalat" w:eastAsia="Sylfaen" w:hAnsi="GHEA Grapalat" w:cs="Sylfaen"/>
                <w:lang w:val="hy-AM"/>
              </w:rPr>
              <w:t>զ</w:t>
            </w:r>
            <w:r w:rsidR="00DD2E04" w:rsidRPr="001320E6">
              <w:rPr>
                <w:rFonts w:ascii="GHEA Grapalat" w:eastAsia="Sylfaen" w:hAnsi="GHEA Grapalat" w:cs="Sylfaen"/>
                <w:lang w:val="hy-AM"/>
              </w:rPr>
              <w:t>-Մ</w:t>
            </w:r>
            <w:r w:rsidR="00D90B39">
              <w:rPr>
                <w:rFonts w:ascii="GHEA Grapalat" w:eastAsia="Sylfaen" w:hAnsi="GHEA Grapalat" w:cs="Sylfaen"/>
                <w:lang w:val="hy-AM"/>
              </w:rPr>
              <w:t>2</w:t>
            </w:r>
            <w:r w:rsidR="00DD2E04" w:rsidRPr="001320E6">
              <w:rPr>
                <w:rFonts w:ascii="GHEA Grapalat" w:eastAsia="Sylfaen" w:hAnsi="GHEA Grapalat" w:cs="Sylfaen"/>
                <w:lang w:val="hy-AM"/>
              </w:rPr>
              <w:t>-</w:t>
            </w:r>
            <w:r w:rsidR="00C660B6">
              <w:rPr>
                <w:rFonts w:ascii="GHEA Grapalat" w:eastAsia="Sylfaen" w:hAnsi="GHEA Grapalat" w:cs="Sylfaen"/>
                <w:lang w:val="hy-AM"/>
              </w:rPr>
              <w:t>6</w:t>
            </w:r>
            <w:r w:rsidR="00362941" w:rsidRPr="001320E6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Pr="001320E6">
              <w:rPr>
                <w:rFonts w:ascii="GHEA Grapalat" w:eastAsia="GHEA Grapalat" w:hAnsi="GHEA Grapalat" w:cs="GHEA Grapalat"/>
                <w:lang w:val="hy-AM"/>
              </w:rPr>
              <w:t>։</w:t>
            </w:r>
          </w:p>
          <w:p w14:paraId="63C7B8C1" w14:textId="77777777" w:rsidR="00362941" w:rsidRPr="00D90B39" w:rsidRDefault="00362941" w:rsidP="001E1701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90B39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D90B39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D90B39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0B39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D90B39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0B39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D90B39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90B39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D90B39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0007B14A" w14:textId="77777777" w:rsidR="00362941" w:rsidRPr="001320E6" w:rsidRDefault="00D90B39" w:rsidP="001E1701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 գլխավոր</w:t>
            </w:r>
            <w:r w:rsidR="00362941" w:rsidRPr="001320E6">
              <w:rPr>
                <w:rFonts w:ascii="GHEA Grapalat" w:eastAsia="Times New Roman" w:hAnsi="GHEA Grapalat" w:cs="Arial Armenian"/>
                <w:lang w:val="hy-AM"/>
              </w:rPr>
              <w:t xml:space="preserve"> մասնագետն</w:t>
            </w:r>
            <w:r w:rsidR="00B01C0B" w:rsidRPr="001320E6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1320E6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422909F2" w14:textId="77777777" w:rsidR="00362941" w:rsidRPr="001320E6" w:rsidRDefault="00362941" w:rsidP="001E1701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1320E6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1320E6">
              <w:rPr>
                <w:rFonts w:ascii="GHEA Grapalat" w:eastAsia="Sylfaen" w:hAnsi="GHEA Grapalat" w:cs="Sylfaen"/>
                <w:b/>
              </w:rPr>
              <w:t>Փոխարինող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պաշտոնի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կամ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պաշտոնների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3B6F6D3F" w14:textId="77777777" w:rsidR="00362941" w:rsidRPr="001320E6" w:rsidRDefault="00D90B39" w:rsidP="001E1701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 գլխավոր</w:t>
            </w:r>
            <w:r w:rsidR="00362941" w:rsidRPr="001320E6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</w:t>
            </w:r>
            <w:r>
              <w:rPr>
                <w:rFonts w:ascii="GHEA Grapalat" w:eastAsia="Times New Roman" w:hAnsi="GHEA Grapalat" w:cs="Arial Armenian"/>
                <w:lang w:val="af-ZA"/>
              </w:rPr>
              <w:t>ինում է</w:t>
            </w:r>
            <w:r w:rsidR="00B01C0B" w:rsidRPr="001320E6">
              <w:rPr>
                <w:rFonts w:ascii="GHEA Grapalat" w:eastAsia="Times New Roman" w:hAnsi="GHEA Grapalat" w:cs="Arial Armenian"/>
                <w:lang w:val="hy-AM"/>
              </w:rPr>
              <w:t xml:space="preserve"> Բաժնի պետի տեղակալը</w:t>
            </w:r>
            <w:r w:rsidR="00362941" w:rsidRPr="001320E6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14:paraId="3CBED351" w14:textId="77777777" w:rsidR="00362941" w:rsidRPr="001320E6" w:rsidRDefault="0087759F" w:rsidP="001E1701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="00362941" w:rsidRPr="001320E6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14:paraId="7FBDA490" w14:textId="77777777" w:rsidR="00362941" w:rsidRPr="001320E6" w:rsidRDefault="006C3181" w:rsidP="001E1701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Arial"/>
              </w:rPr>
              <w:t>Հայաստան</w:t>
            </w:r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Գեղարքունիքի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Գավառ, Նալբանդյան 116։</w:t>
            </w:r>
          </w:p>
        </w:tc>
      </w:tr>
      <w:tr w:rsidR="00362941" w:rsidRPr="00AF6286" w14:paraId="5B622058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D661FA" w14:textId="77777777" w:rsidR="00362941" w:rsidRPr="001320E6" w:rsidRDefault="00362941" w:rsidP="001E1701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1320E6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Պաշտոնի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բնութագիր</w:t>
            </w:r>
            <w:r w:rsidRPr="001320E6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1E79917C" w14:textId="77777777" w:rsidR="00362941" w:rsidRPr="001320E6" w:rsidRDefault="00362941" w:rsidP="001E1701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1320E6">
              <w:rPr>
                <w:rFonts w:ascii="GHEA Grapalat" w:eastAsia="Sylfaen" w:hAnsi="GHEA Grapalat" w:cs="Sylfaen"/>
                <w:b/>
              </w:rPr>
              <w:t>Աշխատանքի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1320E6">
              <w:rPr>
                <w:rFonts w:ascii="GHEA Grapalat" w:eastAsia="Sylfaen" w:hAnsi="GHEA Grapalat" w:cs="Sylfaen"/>
                <w:b/>
              </w:rPr>
              <w:t>բնույթը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1320E6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1320E6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1320E6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38CEF779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D90B3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իրականացնում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որակավորված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աստղագեոդեզիական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տիեզերագեոդեզիական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ծանրաչափական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տեղագրական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կադաստրային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ինժեներագեոդեզիական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աերոհանութային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որակի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նորմատիվային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 նկատ</w:t>
            </w:r>
            <w:r w:rsidR="00D90B39">
              <w:rPr>
                <w:rFonts w:ascii="GHEA Grapalat" w:hAnsi="GHEA Grapalat" w:cs="Sylfaen"/>
                <w:sz w:val="22"/>
                <w:szCs w:val="22"/>
                <w:lang w:val="hy-AM"/>
              </w:rPr>
              <w:t>մամբ վերահսկողական աշխատանքներ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76F8A3FC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D90B39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իրականացնում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գեոդեզիական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չափաբանական ապահովման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սերտիֆիկացման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ստանդարտների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90B39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3BB8023E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90B39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ատլասների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հատակագծերի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կազմման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հրատարակման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կարգի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նկատ</w:t>
            </w:r>
            <w:r w:rsidR="00D90B39">
              <w:rPr>
                <w:rFonts w:ascii="GHEA Grapalat" w:hAnsi="GHEA Grapalat" w:cs="Sylfaen"/>
                <w:sz w:val="22"/>
                <w:szCs w:val="22"/>
                <w:lang w:val="af-ZA"/>
              </w:rPr>
              <w:t>մամբ վերահսկողական աշխատանքներ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14:paraId="1D3ADC91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90B39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հրատարակվող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ատլասների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բովանդակության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տարրերի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գրաֆիկ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ուրվագծման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բնակավայրերի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աշխարհագրական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անվանումներ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տառադարձություններ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ի նկատ</w:t>
            </w:r>
            <w:r w:rsidR="00D90B39">
              <w:rPr>
                <w:rFonts w:ascii="GHEA Grapalat" w:hAnsi="GHEA Grapalat" w:cs="Sylfaen"/>
                <w:sz w:val="22"/>
                <w:szCs w:val="22"/>
                <w:lang w:val="af-ZA"/>
              </w:rPr>
              <w:t>մամբ վերահսկողական աշխատանքներ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62C6A8F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5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90B39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նշանակության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ֆոնդերի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տեղեկատվության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ման նկատ</w:t>
            </w:r>
            <w:r w:rsidR="00D90B39">
              <w:rPr>
                <w:rFonts w:ascii="GHEA Grapalat" w:hAnsi="GHEA Grapalat" w:cs="Sylfaen"/>
                <w:sz w:val="22"/>
                <w:szCs w:val="22"/>
                <w:lang w:val="af-ZA"/>
              </w:rPr>
              <w:t>մամբ վերահսկողական աշխատանքներ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2100DF85" w14:textId="77777777" w:rsidR="00B01C0B" w:rsidRPr="001320E6" w:rsidRDefault="00B01C0B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ստացվող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տեղեկատվության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թվային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ձևերով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պահվող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տվյալների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հաշվառման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կարգի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</w:t>
            </w:r>
            <w:r w:rsidR="002C14FA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անման նկատ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մամբ վերահսկողական աշխատանքներ</w:t>
            </w:r>
            <w:r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398BB6A0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գործունեության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բոլոր սուբյեկտների կողմից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իայի և քարտեզագրության բնագավառում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նորմատիվ տեխնիկական փաստաթղթերի պահանջների պահպանման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նկատմամբ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3FE9F2A4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հողօգտագործման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հարաբերությունները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կարգավորող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A61D3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վերահսկողական աշխատանքներ</w:t>
            </w:r>
            <w:r w:rsidR="00B01C0B" w:rsidRPr="001320E6">
              <w:rPr>
                <w:rFonts w:ascii="GHEA Grapalat" w:hAnsi="GHEA Grapalat" w:cs="Cambria Math"/>
                <w:sz w:val="22"/>
                <w:szCs w:val="22"/>
                <w:lang w:val="af-ZA"/>
              </w:rPr>
              <w:t>.</w:t>
            </w:r>
          </w:p>
          <w:p w14:paraId="0D0E413E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61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իրականացնում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պետին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ւնների ներկայացման աշխատանքներ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6E99BD2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7B0BBF3F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Բաժնի պետին 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 աշխատանքներ</w:t>
            </w:r>
            <w:r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0CB4CCC0" w14:textId="77777777" w:rsidR="00B01C0B" w:rsidRPr="001320E6" w:rsidRDefault="002C14FA" w:rsidP="00B01C0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="00B01C0B" w:rsidRPr="001320E6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61D3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01C0B" w:rsidRPr="001320E6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32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Բաժնի պետին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01C0B" w:rsidRPr="001320E6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="00B01C0B" w:rsidRPr="001320E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61D3A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 աշխատանքներ․</w:t>
            </w:r>
          </w:p>
          <w:p w14:paraId="0F1F94C8" w14:textId="77777777" w:rsidR="00B01C0B" w:rsidRPr="001320E6" w:rsidRDefault="00B01C0B" w:rsidP="001E1701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</w:p>
          <w:p w14:paraId="499B6485" w14:textId="77777777" w:rsidR="00362941" w:rsidRPr="001320E6" w:rsidRDefault="00362941" w:rsidP="001E1701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1320E6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696C0E11" w14:textId="77777777" w:rsidR="00086F23" w:rsidRPr="005F1BBB" w:rsidRDefault="00086F23" w:rsidP="00086F23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5F1BBB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</w:t>
            </w:r>
            <w:r>
              <w:rPr>
                <w:rFonts w:ascii="GHEA Grapalat" w:hAnsi="GHEA Grapalat" w:cs="Arial"/>
                <w:noProof/>
                <w:lang w:val="hy-AM"/>
              </w:rPr>
              <w:t>,</w:t>
            </w:r>
            <w:r w:rsidRPr="005F1BBB">
              <w:rPr>
                <w:rFonts w:ascii="GHEA Grapalat" w:hAnsi="GHEA Grapalat" w:cs="Arial"/>
                <w:noProof/>
                <w:lang w:val="hy-AM"/>
              </w:rPr>
              <w:t xml:space="preserve"> համապատասխան մարմիններից պահանջել և ստանալ անհրաժեշտ հիմնավորումներ, փաստաթղթեր, տեղեկատվություն. </w:t>
            </w:r>
          </w:p>
          <w:p w14:paraId="71649483" w14:textId="77777777" w:rsidR="00086F23" w:rsidRPr="005F1BBB" w:rsidRDefault="00086F23" w:rsidP="00086F23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5F1BBB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5F1BBB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AA26CD6" w14:textId="77777777" w:rsidR="00086F23" w:rsidRPr="005F1BBB" w:rsidRDefault="00086F23" w:rsidP="00086F23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5F1BBB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5F1BBB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5F1BBB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5F1BBB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5F1BBB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5F1BBB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5F1BBB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4362257" w14:textId="77777777" w:rsidR="007B354F" w:rsidRPr="001320E6" w:rsidRDefault="007B354F" w:rsidP="007B354F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1320E6">
              <w:rPr>
                <w:rFonts w:ascii="GHEA Grapalat" w:hAnsi="GHEA Grapalat" w:cs="Sylfaen"/>
                <w:lang w:val="hy-AM"/>
              </w:rPr>
              <w:t>ծանոթանալ նոր կազմվող, հրատարակման և բազմացման ենթակա քարտեզների</w:t>
            </w:r>
            <w:r w:rsidRPr="001320E6">
              <w:rPr>
                <w:rFonts w:ascii="GHEA Grapalat" w:hAnsi="GHEA Grapalat"/>
                <w:lang w:val="af-ZA"/>
              </w:rPr>
              <w:t xml:space="preserve">, </w:t>
            </w:r>
            <w:r w:rsidRPr="001320E6">
              <w:rPr>
                <w:rFonts w:ascii="GHEA Grapalat" w:hAnsi="GHEA Grapalat" w:cs="Sylfaen"/>
                <w:lang w:val="hy-AM"/>
              </w:rPr>
              <w:t>ատլասների</w:t>
            </w:r>
            <w:r w:rsidRPr="001320E6">
              <w:rPr>
                <w:rFonts w:ascii="GHEA Grapalat" w:hAnsi="GHEA Grapalat"/>
                <w:lang w:val="af-ZA"/>
              </w:rPr>
              <w:t xml:space="preserve"> և </w:t>
            </w:r>
            <w:r w:rsidRPr="001320E6">
              <w:rPr>
                <w:rFonts w:ascii="GHEA Grapalat" w:hAnsi="GHEA Grapalat" w:cs="Sylfaen"/>
                <w:lang w:val="hy-AM"/>
              </w:rPr>
              <w:t>հատակագծերի</w:t>
            </w:r>
            <w:r w:rsidRPr="001320E6">
              <w:rPr>
                <w:rFonts w:ascii="GHEA Grapalat" w:hAnsi="GHEA Grapalat"/>
                <w:lang w:val="af-ZA"/>
              </w:rPr>
              <w:t xml:space="preserve"> </w:t>
            </w:r>
            <w:r w:rsidRPr="001320E6">
              <w:rPr>
                <w:rFonts w:ascii="GHEA Grapalat" w:hAnsi="GHEA Grapalat" w:cs="Sylfaen"/>
                <w:lang w:val="hy-AM"/>
              </w:rPr>
              <w:t>բովանդակությանը</w:t>
            </w:r>
            <w:r w:rsidRPr="001320E6">
              <w:rPr>
                <w:rFonts w:ascii="Cambria Math" w:hAnsi="Cambria Math" w:cs="Cambria Math"/>
                <w:lang w:val="hy-AM"/>
              </w:rPr>
              <w:t>․</w:t>
            </w:r>
          </w:p>
          <w:p w14:paraId="2BD019DB" w14:textId="77777777" w:rsidR="009218F8" w:rsidRPr="001320E6" w:rsidRDefault="009218F8" w:rsidP="009218F8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1320E6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1320E6">
              <w:rPr>
                <w:rFonts w:ascii="GHEA Grapalat" w:hAnsi="GHEA Grapalat"/>
                <w:lang w:val="af-ZA"/>
              </w:rPr>
              <w:t>.</w:t>
            </w:r>
          </w:p>
          <w:p w14:paraId="697CAD83" w14:textId="77777777" w:rsidR="009218F8" w:rsidRPr="001320E6" w:rsidRDefault="009218F8" w:rsidP="009218F8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1320E6">
              <w:rPr>
                <w:rFonts w:ascii="GHEA Grapalat" w:eastAsia="Calibri" w:hAnsi="GHEA Grapalat"/>
                <w:lang w:val="hy-AM"/>
              </w:rPr>
              <w:t>մասնակցել</w:t>
            </w:r>
            <w:r w:rsidRPr="001320E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1320E6">
              <w:rPr>
                <w:rFonts w:ascii="GHEA Grapalat" w:eastAsia="Calibri" w:hAnsi="GHEA Grapalat"/>
                <w:lang w:val="hy-AM"/>
              </w:rPr>
              <w:t>ոլորտի</w:t>
            </w:r>
            <w:r w:rsidRPr="001320E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1320E6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1320E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1320E6">
              <w:rPr>
                <w:rFonts w:ascii="GHEA Grapalat" w:eastAsia="Calibri" w:hAnsi="GHEA Grapalat"/>
                <w:lang w:val="hy-AM"/>
              </w:rPr>
              <w:t>համար</w:t>
            </w:r>
            <w:r w:rsidRPr="001320E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1320E6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1320E6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1320E6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1320E6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6F197B50" w14:textId="77777777" w:rsidR="009218F8" w:rsidRPr="001320E6" w:rsidRDefault="009218F8" w:rsidP="001E1701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3F9CAE83" w14:textId="77777777" w:rsidR="00362941" w:rsidRPr="001320E6" w:rsidRDefault="00362941" w:rsidP="001E1701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1320E6">
              <w:rPr>
                <w:rFonts w:ascii="GHEA Grapalat" w:eastAsia="Sylfaen" w:hAnsi="GHEA Grapalat" w:cs="Sylfaen"/>
                <w:b/>
                <w:lang w:val="hy-AM"/>
              </w:rPr>
              <w:lastRenderedPageBreak/>
              <w:t>Պարտականությունները</w:t>
            </w:r>
            <w:r w:rsidRPr="001320E6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78DFBA91" w14:textId="77777777" w:rsidR="007B354F" w:rsidRPr="001320E6" w:rsidRDefault="007B354F" w:rsidP="007B354F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1320E6">
              <w:rPr>
                <w:rFonts w:ascii="GHEA Grapalat" w:hAnsi="GHEA Grapalat" w:cs="Arial"/>
                <w:noProof/>
                <w:lang w:val="hy-AM"/>
              </w:rPr>
              <w:t>ուսումնասիրել ոլորտները կարգավորող իրավական ակտերը</w:t>
            </w:r>
            <w:r w:rsidRPr="001320E6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A054ADB" w14:textId="77777777" w:rsidR="007B354F" w:rsidRPr="00E841C3" w:rsidRDefault="007B354F" w:rsidP="007B354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1320E6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պատրաստել առաջարկություններ</w:t>
            </w:r>
            <w:r w:rsidRPr="001320E6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1320E6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1320E6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1320E6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1320E6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1320E6">
              <w:rPr>
                <w:rFonts w:ascii="GHEA Grapalat" w:hAnsi="GHEA Grapalat" w:cs="Arial"/>
                <w:noProof/>
                <w:lang w:val="hy-AM"/>
              </w:rPr>
              <w:t>միջնորդագրեր</w:t>
            </w:r>
            <w:r w:rsidRPr="001320E6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1320E6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1320E6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781588E6" w14:textId="77777777" w:rsidR="00E841C3" w:rsidRPr="00E841C3" w:rsidRDefault="00E841C3" w:rsidP="00E841C3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Բաժնի</w:t>
            </w:r>
            <w:r w:rsidRPr="00040C06">
              <w:rPr>
                <w:rFonts w:ascii="GHEA Grapalat" w:hAnsi="GHEA Grapalat" w:cs="Sylfaen"/>
                <w:lang w:val="hy-AM"/>
              </w:rPr>
              <w:t xml:space="preserve"> պետին ներկայացնել պետական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և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տեղական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մարմինների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որակավորված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ֆիզիկական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և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իրավաբանական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անձանց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կողմից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կատարված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գեոդեզիական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աստղագեոդեզիական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տիեզերագեոդեզիական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ծանրաչափական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տեղագրական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կադաստրային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ինժեներագեոդեզիական</w:t>
            </w:r>
            <w:r w:rsidRPr="00040C06">
              <w:rPr>
                <w:rFonts w:ascii="GHEA Grapalat" w:hAnsi="GHEA Grapalat"/>
                <w:lang w:val="hy-AM"/>
              </w:rPr>
              <w:t xml:space="preserve">, </w:t>
            </w:r>
            <w:r w:rsidRPr="00040C06">
              <w:rPr>
                <w:rFonts w:ascii="GHEA Grapalat" w:hAnsi="GHEA Grapalat" w:cs="Sylfaen"/>
                <w:lang w:val="hy-AM"/>
              </w:rPr>
              <w:t>աերոհանութային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և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քարտեզագրական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աշխատանքների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 w:cs="Sylfaen"/>
                <w:lang w:val="hy-AM"/>
              </w:rPr>
              <w:t>որակի բարձրացմանն ու արդյունավետությանն ուղղված առաջարկությունների նախագիծ.</w:t>
            </w:r>
          </w:p>
          <w:p w14:paraId="6D31DB7C" w14:textId="77777777" w:rsidR="00DD3EE6" w:rsidRPr="00DD3EE6" w:rsidRDefault="00DD3EE6" w:rsidP="00DD3EE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40C06">
              <w:rPr>
                <w:rFonts w:ascii="GHEA Grapalat" w:hAnsi="GHEA Grapalat" w:cs="Sylfaen"/>
                <w:lang w:val="hy-AM"/>
              </w:rPr>
              <w:t>հողօգտագործման ոլորտում իրականացված ստուգումների արդյունքում</w:t>
            </w:r>
            <w:r>
              <w:rPr>
                <w:rFonts w:ascii="GHEA Grapalat" w:hAnsi="GHEA Grapalat" w:cs="Sylfaen"/>
                <w:lang w:val="hy-AM"/>
              </w:rPr>
              <w:t xml:space="preserve"> Բաժնի</w:t>
            </w:r>
            <w:r w:rsidRPr="00040C06">
              <w:rPr>
                <w:rFonts w:ascii="GHEA Grapalat" w:hAnsi="GHEA Grapalat" w:cs="Sylfaen"/>
                <w:lang w:val="hy-AM"/>
              </w:rPr>
              <w:t xml:space="preserve"> պետին ներկայացնել հիմնական թիրախային խնդիրները և դրանց՝ արդյունավետ լուծման տարբերակներ.</w:t>
            </w:r>
          </w:p>
          <w:p w14:paraId="2CBE0EAC" w14:textId="77777777" w:rsidR="007B354F" w:rsidRPr="001320E6" w:rsidRDefault="007B354F" w:rsidP="007B354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1320E6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ուսումնասիրել </w:t>
            </w:r>
            <w:r w:rsidR="00086F23">
              <w:rPr>
                <w:rFonts w:ascii="GHEA Grapalat" w:eastAsia="Calibri" w:hAnsi="GHEA Grapalat"/>
                <w:lang w:val="hy-AM"/>
              </w:rPr>
              <w:t>Բաժին</w:t>
            </w:r>
            <w:r w:rsidRPr="001320E6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պատրաստել պատասխան</w:t>
            </w:r>
            <w:r w:rsidRPr="001320E6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1320E6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1245A23F" w14:textId="77777777" w:rsidR="00362941" w:rsidRPr="00E841C3" w:rsidRDefault="00635EEE" w:rsidP="00635EEE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40C06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արդյունքում քրեորեն պատժելի արարքներ բացահայտելու դեպքում անմիջապես հայտնել </w:t>
            </w:r>
            <w:r>
              <w:rPr>
                <w:rFonts w:ascii="GHEA Grapalat" w:hAnsi="GHEA Grapalat" w:cs="Arial Armenian"/>
                <w:lang w:val="hy-AM"/>
              </w:rPr>
              <w:t>Բաժնի</w:t>
            </w:r>
            <w:r w:rsidRPr="00040C06">
              <w:rPr>
                <w:rFonts w:ascii="GHEA Grapalat" w:hAnsi="GHEA Grapalat" w:cs="Arial Armenian"/>
                <w:lang w:val="hy-AM"/>
              </w:rPr>
              <w:t xml:space="preserve"> պետին՝ </w:t>
            </w:r>
            <w:r w:rsidRPr="00040C06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040C06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Pr="00040C06">
              <w:rPr>
                <w:rFonts w:ascii="Cambria Math" w:hAnsi="Cambria Math" w:cs="Cambria Math"/>
                <w:lang w:val="hy-AM"/>
              </w:rPr>
              <w:t>․</w:t>
            </w:r>
          </w:p>
          <w:p w14:paraId="146E027D" w14:textId="77777777" w:rsidR="00E841C3" w:rsidRPr="00E841C3" w:rsidRDefault="00E841C3" w:rsidP="00E841C3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1320E6">
              <w:rPr>
                <w:rFonts w:ascii="GHEA Grapalat" w:hAnsi="GHEA Grapalat" w:cs="Arial"/>
                <w:noProof/>
                <w:lang w:val="hy-AM"/>
              </w:rPr>
              <w:t>Բաժնի պետին պարբերաբար ներկայացնել հաշվետվություն իրականացված աշխատանքների և ձեռնարկված միջոցառումների մասին</w:t>
            </w:r>
            <w:r w:rsidRPr="001320E6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</w:tc>
      </w:tr>
      <w:tr w:rsidR="00362941" w:rsidRPr="001320E6" w14:paraId="22F21C73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FACE1" w14:textId="77777777" w:rsidR="0041259F" w:rsidRPr="00040C06" w:rsidRDefault="0041259F" w:rsidP="0041259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040C06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040C06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63181691" w14:textId="77777777" w:rsidR="0041259F" w:rsidRPr="00040C06" w:rsidRDefault="0041259F" w:rsidP="0041259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2E26A8EB" w14:textId="77777777" w:rsidR="0041259F" w:rsidRPr="00040C06" w:rsidRDefault="0041259F" w:rsidP="0041259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040C06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1C2B1CF6" w14:textId="77777777" w:rsidR="0041259F" w:rsidRPr="00040C06" w:rsidRDefault="0041259F" w:rsidP="0041259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3D02B7D3" w14:textId="77777777" w:rsidR="0041259F" w:rsidRPr="00040C06" w:rsidRDefault="0041259F" w:rsidP="0041259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40C06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040C06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040C06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040C06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2C52E4CF" w14:textId="77777777" w:rsidR="0041259F" w:rsidRPr="00040C06" w:rsidRDefault="0041259F" w:rsidP="0041259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032093CC" w14:textId="77777777" w:rsidR="0041259F" w:rsidRPr="00040C06" w:rsidRDefault="0041259F" w:rsidP="0041259F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40C06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040C06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040C06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040C06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040C06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մասնագիտական աշխատանքային ստաժ կամ գեոդեզիայի և քարտեզագրության</w:t>
            </w:r>
            <w:r w:rsidRPr="00040C06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ստուգումների կազմակերպման և անցկացման բնագավառում երեք տարվա աշխատանքային ստաժ։</w:t>
            </w:r>
          </w:p>
          <w:p w14:paraId="13D2AE3D" w14:textId="77777777" w:rsidR="0041259F" w:rsidRPr="00040C06" w:rsidRDefault="0041259F" w:rsidP="0041259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40C06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14730553" w14:textId="77777777" w:rsidR="0041259F" w:rsidRPr="00040C06" w:rsidRDefault="0041259F" w:rsidP="0041259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1B9FFD3F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0C0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14:paraId="63C32749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0C0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14:paraId="50C70DB6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0C0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14:paraId="7F65D20F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40C0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14:paraId="00388C94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0C06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14:paraId="1475B873" w14:textId="77777777" w:rsidR="0041259F" w:rsidRPr="00040C06" w:rsidRDefault="0041259F" w:rsidP="004125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14:paraId="0331CD7A" w14:textId="77777777" w:rsidR="0041259F" w:rsidRPr="00040C06" w:rsidRDefault="0041259F" w:rsidP="0041259F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040C06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040C06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040C06">
              <w:rPr>
                <w:rFonts w:ascii="GHEA Grapalat" w:eastAsia="Sylfaen" w:hAnsi="GHEA Grapalat" w:cs="Sylfaen"/>
                <w:b/>
              </w:rPr>
              <w:t>կոմպետենցի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r w:rsidRPr="00040C06">
              <w:rPr>
                <w:rFonts w:ascii="GHEA Grapalat" w:eastAsia="Sylfaen" w:hAnsi="GHEA Grapalat" w:cs="Sylfaen"/>
                <w:b/>
              </w:rPr>
              <w:t>ներ՝</w:t>
            </w:r>
          </w:p>
          <w:p w14:paraId="28A47DEC" w14:textId="77777777" w:rsidR="0041259F" w:rsidRPr="00040C06" w:rsidRDefault="0041259F" w:rsidP="0041259F">
            <w:pPr>
              <w:pStyle w:val="ListParagraph"/>
              <w:numPr>
                <w:ilvl w:val="0"/>
                <w:numId w:val="16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40C06">
              <w:rPr>
                <w:rFonts w:ascii="GHEA Grapalat" w:hAnsi="GHEA Grapalat"/>
              </w:rPr>
              <w:lastRenderedPageBreak/>
              <w:t>Փոփոխությունների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/>
              </w:rPr>
              <w:t>կառավարում</w:t>
            </w:r>
          </w:p>
          <w:p w14:paraId="497F800A" w14:textId="77777777" w:rsidR="0041259F" w:rsidRPr="00040C06" w:rsidRDefault="0041259F" w:rsidP="0041259F">
            <w:pPr>
              <w:pStyle w:val="ListParagraph"/>
              <w:numPr>
                <w:ilvl w:val="0"/>
                <w:numId w:val="16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40C06">
              <w:rPr>
                <w:rFonts w:ascii="GHEA Grapalat" w:hAnsi="GHEA Grapalat"/>
              </w:rPr>
              <w:t>Կոնֆլիկտների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/>
              </w:rPr>
              <w:t>կառավարում</w:t>
            </w:r>
          </w:p>
          <w:p w14:paraId="3B5FD038" w14:textId="77777777" w:rsidR="002B5EE5" w:rsidRDefault="0041259F" w:rsidP="0041259F">
            <w:pPr>
              <w:pStyle w:val="ListParagraph"/>
              <w:numPr>
                <w:ilvl w:val="0"/>
                <w:numId w:val="16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40C06">
              <w:rPr>
                <w:rFonts w:ascii="GHEA Grapalat" w:hAnsi="GHEA Grapalat"/>
              </w:rPr>
              <w:t>Ժամանակի</w:t>
            </w:r>
            <w:r w:rsidRPr="00040C06">
              <w:rPr>
                <w:rFonts w:ascii="GHEA Grapalat" w:hAnsi="GHEA Grapalat"/>
                <w:lang w:val="hy-AM"/>
              </w:rPr>
              <w:t xml:space="preserve"> </w:t>
            </w:r>
            <w:r w:rsidRPr="00040C06">
              <w:rPr>
                <w:rFonts w:ascii="GHEA Grapalat" w:hAnsi="GHEA Grapalat"/>
              </w:rPr>
              <w:t>կառավարում</w:t>
            </w:r>
          </w:p>
          <w:p w14:paraId="65C3C890" w14:textId="77777777" w:rsidR="00362941" w:rsidRPr="002B5EE5" w:rsidRDefault="0041259F" w:rsidP="0041259F">
            <w:pPr>
              <w:pStyle w:val="ListParagraph"/>
              <w:numPr>
                <w:ilvl w:val="0"/>
                <w:numId w:val="16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2B5EE5">
              <w:rPr>
                <w:rFonts w:ascii="GHEA Grapalat" w:hAnsi="GHEA Grapalat"/>
              </w:rPr>
              <w:t>Փաստաթղթերի</w:t>
            </w:r>
            <w:r w:rsidRPr="002B5EE5">
              <w:rPr>
                <w:rFonts w:ascii="GHEA Grapalat" w:hAnsi="GHEA Grapalat"/>
                <w:lang w:val="hy-AM"/>
              </w:rPr>
              <w:t xml:space="preserve"> </w:t>
            </w:r>
            <w:r w:rsidRPr="002B5EE5">
              <w:rPr>
                <w:rFonts w:ascii="GHEA Grapalat" w:hAnsi="GHEA Grapalat"/>
              </w:rPr>
              <w:t>նախապատրաստում</w:t>
            </w:r>
          </w:p>
        </w:tc>
      </w:tr>
      <w:tr w:rsidR="00362941" w:rsidRPr="00AF6286" w14:paraId="384F74EA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A1CFA" w14:textId="77777777" w:rsidR="00E3070B" w:rsidRPr="00D7226D" w:rsidRDefault="00E3070B" w:rsidP="00E3070B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D7226D">
              <w:rPr>
                <w:rFonts w:ascii="Cambria Math" w:eastAsia="MS Gothic" w:hAnsi="Cambria Math" w:cs="Cambria Math"/>
                <w:b/>
              </w:rPr>
              <w:t>․</w:t>
            </w:r>
            <w:r w:rsidRPr="00D7226D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D7226D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79767B4F" w14:textId="77777777" w:rsidR="00E3070B" w:rsidRPr="00D7226D" w:rsidRDefault="00E3070B" w:rsidP="00E3070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51657365" w14:textId="77777777" w:rsidR="00E3070B" w:rsidRDefault="00E3070B" w:rsidP="00E3070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614F3E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C08C089" w14:textId="77777777" w:rsidR="00E3070B" w:rsidRPr="00D7226D" w:rsidRDefault="00E3070B" w:rsidP="00E3070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36CF0F41" w14:textId="77777777" w:rsidR="00E3070B" w:rsidRPr="00D7226D" w:rsidRDefault="00E3070B" w:rsidP="00E3070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D7226D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088EF07" w14:textId="77777777" w:rsidR="00E3070B" w:rsidRPr="00D7226D" w:rsidRDefault="00E3070B" w:rsidP="00E3070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6046C525" w14:textId="77777777" w:rsidR="00E3070B" w:rsidRDefault="00E3070B" w:rsidP="00E3070B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3E455C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160601F9" w14:textId="77777777" w:rsidR="00E3070B" w:rsidRPr="00D7226D" w:rsidRDefault="00E3070B" w:rsidP="00E3070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7F8665A6" w14:textId="77777777" w:rsidR="00E3070B" w:rsidRDefault="00E3070B" w:rsidP="00E3070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B227B1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61F69A59" w14:textId="77777777" w:rsidR="00E3070B" w:rsidRPr="00D7226D" w:rsidRDefault="00E3070B" w:rsidP="00E3070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D7226D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D7226D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4C8C2AB6" w14:textId="77777777" w:rsidR="00362941" w:rsidRPr="001320E6" w:rsidRDefault="00E3070B" w:rsidP="00E3070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12238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B4504F4" w14:textId="77777777" w:rsidR="00362941" w:rsidRPr="001320E6" w:rsidRDefault="00362941" w:rsidP="001E1701">
      <w:pPr>
        <w:spacing w:after="0"/>
        <w:rPr>
          <w:rFonts w:ascii="GHEA Grapalat" w:hAnsi="GHEA Grapalat"/>
          <w:lang w:val="hy-AM"/>
        </w:rPr>
      </w:pPr>
    </w:p>
    <w:p w14:paraId="01DBFD94" w14:textId="77777777" w:rsidR="00362941" w:rsidRPr="001320E6" w:rsidRDefault="00362941" w:rsidP="001E1701">
      <w:pPr>
        <w:spacing w:after="0"/>
        <w:rPr>
          <w:rFonts w:ascii="GHEA Grapalat" w:hAnsi="GHEA Grapalat"/>
          <w:lang w:val="hy-AM"/>
        </w:rPr>
      </w:pPr>
    </w:p>
    <w:p w14:paraId="6F9BD0AF" w14:textId="77777777" w:rsidR="0002025E" w:rsidRPr="001320E6" w:rsidRDefault="0002025E" w:rsidP="001E1701">
      <w:pPr>
        <w:spacing w:after="0"/>
        <w:rPr>
          <w:rFonts w:ascii="GHEA Grapalat" w:hAnsi="GHEA Grapalat"/>
          <w:lang w:val="hy-AM"/>
        </w:rPr>
      </w:pPr>
    </w:p>
    <w:sectPr w:rsidR="0002025E" w:rsidRPr="001320E6" w:rsidSect="001E1701"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4FE0B4E"/>
    <w:multiLevelType w:val="hybridMultilevel"/>
    <w:tmpl w:val="A314B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41"/>
    <w:rsid w:val="0002025E"/>
    <w:rsid w:val="00086F23"/>
    <w:rsid w:val="001320E6"/>
    <w:rsid w:val="001E1701"/>
    <w:rsid w:val="002B5EE5"/>
    <w:rsid w:val="002C14FA"/>
    <w:rsid w:val="003048FC"/>
    <w:rsid w:val="00362941"/>
    <w:rsid w:val="00405BD7"/>
    <w:rsid w:val="0041259F"/>
    <w:rsid w:val="004D3567"/>
    <w:rsid w:val="00585C78"/>
    <w:rsid w:val="00635EEE"/>
    <w:rsid w:val="006C3181"/>
    <w:rsid w:val="006D7DB9"/>
    <w:rsid w:val="00781177"/>
    <w:rsid w:val="007B354F"/>
    <w:rsid w:val="00850C9D"/>
    <w:rsid w:val="0087759F"/>
    <w:rsid w:val="00894D11"/>
    <w:rsid w:val="008E479D"/>
    <w:rsid w:val="009218F8"/>
    <w:rsid w:val="009918BA"/>
    <w:rsid w:val="00A61D3A"/>
    <w:rsid w:val="00AB2A8A"/>
    <w:rsid w:val="00AF6286"/>
    <w:rsid w:val="00B01C0B"/>
    <w:rsid w:val="00B35C35"/>
    <w:rsid w:val="00BE0A15"/>
    <w:rsid w:val="00C5572A"/>
    <w:rsid w:val="00C55A38"/>
    <w:rsid w:val="00C660B6"/>
    <w:rsid w:val="00D87970"/>
    <w:rsid w:val="00D90B39"/>
    <w:rsid w:val="00D91848"/>
    <w:rsid w:val="00DD2E04"/>
    <w:rsid w:val="00DD3EE6"/>
    <w:rsid w:val="00E3070B"/>
    <w:rsid w:val="00E841C3"/>
    <w:rsid w:val="00E93004"/>
    <w:rsid w:val="00EE287C"/>
    <w:rsid w:val="00F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C73B"/>
  <w15:chartTrackingRefBased/>
  <w15:docId w15:val="{D56AAF60-57AC-4DB9-A8EF-70AC0987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9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EE287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40</cp:revision>
  <dcterms:created xsi:type="dcterms:W3CDTF">2019-07-19T06:39:00Z</dcterms:created>
  <dcterms:modified xsi:type="dcterms:W3CDTF">2021-02-13T19:08:00Z</dcterms:modified>
</cp:coreProperties>
</file>